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 w:line="240" w:lineRule="atLeast"/>
        <w:ind w:right="21"/>
        <w:jc w:val="center"/>
        <w:outlineLvl w:val="9"/>
        <w:rPr>
          <w:b/>
          <w:bCs/>
          <w:sz w:val="48"/>
          <w:szCs w:val="48"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20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п.г.т. Излучинск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 участием лица, в отношении которого в отношении которого ведется производство по делу об административном правонарушении, Железняк Д.А.,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</w:t>
      </w:r>
      <w:r>
        <w:rPr>
          <w:rFonts w:ascii="Times New Roman" w:eastAsia="Times New Roman" w:hAnsi="Times New Roman" w:cs="Times New Roman"/>
        </w:rPr>
        <w:t xml:space="preserve">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5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Железняк Дарьи Александровны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ейся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11rplc-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Addressgrp-1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гражданки</w:t>
      </w:r>
      <w:r>
        <w:rPr>
          <w:rFonts w:ascii="Times New Roman" w:eastAsia="Times New Roman" w:hAnsi="Times New Roman" w:cs="Times New Roman"/>
        </w:rPr>
        <w:t xml:space="preserve"> Российской Федерации, </w:t>
      </w:r>
      <w:r>
        <w:rPr>
          <w:rFonts w:ascii="Times New Roman" w:eastAsia="Times New Roman" w:hAnsi="Times New Roman" w:cs="Times New Roman"/>
        </w:rPr>
        <w:t xml:space="preserve">со средним профессиональным образованием, разведенной, имеющей на иждивении одного малолетнего ребенка, работающей руководителем отдела продаж в </w:t>
      </w:r>
      <w:r>
        <w:rPr>
          <w:rStyle w:val="cat-OrganizationNamegrp-26rplc-7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по месту жительства </w:t>
      </w:r>
      <w:r>
        <w:rPr>
          <w:rFonts w:ascii="Times New Roman" w:eastAsia="Times New Roman" w:hAnsi="Times New Roman" w:cs="Times New Roman"/>
        </w:rPr>
        <w:t>и проживающей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п.г.т. Излучинске </w:t>
      </w:r>
      <w:r>
        <w:rPr>
          <w:rStyle w:val="cat-Addressgrp-2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25rplc-10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повторно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административное правонарушение, предусмотренное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4 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12.15 Кодекса Российской Федерации об административных правонарушениях, при следующих обстоятельствах: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 xml:space="preserve">08 часов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подвергнутая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постановлению </w:t>
      </w:r>
      <w:r>
        <w:rPr>
          <w:rFonts w:ascii="Times New Roman" w:eastAsia="Times New Roman" w:hAnsi="Times New Roman" w:cs="Times New Roman"/>
        </w:rPr>
        <w:t xml:space="preserve">мирового судьи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 xml:space="preserve">5-1411-0701/2023 от </w:t>
      </w:r>
      <w:r>
        <w:rPr>
          <w:rStyle w:val="cat-Dategrp-13rplc-1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вступившему в законную силу </w:t>
      </w:r>
      <w:r>
        <w:rPr>
          <w:rStyle w:val="cat-Dategrp-14rplc-1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 административному наказанию в виде административного штрафа в размере 5000 рублей за совершение административного правонарушения, предусмотренного ч. 4 ст. 12.15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управляя тран</w:t>
      </w:r>
      <w:r>
        <w:rPr>
          <w:rFonts w:ascii="Times New Roman" w:eastAsia="Times New Roman" w:hAnsi="Times New Roman" w:cs="Times New Roman"/>
        </w:rPr>
        <w:t>спортным средством – автомобиле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MakeModelgrp-32rplc-19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Гранта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Numbergrp-33rplc-2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Style w:val="cat-Addressgrp-4rplc-2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2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двигаясь по направлению со стороны </w:t>
      </w:r>
      <w:r>
        <w:rPr>
          <w:rFonts w:ascii="Times New Roman" w:eastAsia="Times New Roman" w:hAnsi="Times New Roman" w:cs="Times New Roman"/>
        </w:rPr>
        <w:t>п.г.т. 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2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выехал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зоне действия дорожного знака 3.20 «Обгон запрещен»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табличкой 8.5.4 «Время действия» с 07 часов 00 минут до 10 часов 00 минут, с 17 часов 00 минут до 20 часов 00 минут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вину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</w:rPr>
        <w:t xml:space="preserve"> признала полностью</w:t>
      </w:r>
      <w:r>
        <w:rPr>
          <w:rFonts w:ascii="Times New Roman" w:eastAsia="Times New Roman" w:hAnsi="Times New Roman" w:cs="Times New Roman"/>
        </w:rPr>
        <w:t>, просила не лишать ее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</w:rPr>
        <w:t>рава управления транспортными средствами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 xml:space="preserve">непосредственно </w:t>
      </w:r>
      <w:r>
        <w:rPr>
          <w:rFonts w:ascii="Times New Roman" w:eastAsia="Times New Roman" w:hAnsi="Times New Roman" w:cs="Times New Roman"/>
        </w:rPr>
        <w:t xml:space="preserve">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Style w:val="cat-PhoneNumbergrp-34rplc-29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 xml:space="preserve">08 часов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4rplc-3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>, управляя транспортным средством автомобиле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MakeModelgrp-32rplc-35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Гранта, </w:t>
      </w:r>
      <w:r>
        <w:rPr>
          <w:rStyle w:val="cat-CarNumbergrp-33rplc-36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обгон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  <w:r>
        <w:rPr>
          <w:rFonts w:ascii="Times New Roman" w:eastAsia="Times New Roman" w:hAnsi="Times New Roman" w:cs="Times New Roman"/>
        </w:rPr>
        <w:t>Данное административное п</w:t>
      </w:r>
      <w:r>
        <w:rPr>
          <w:rFonts w:ascii="Times New Roman" w:eastAsia="Times New Roman" w:hAnsi="Times New Roman" w:cs="Times New Roman"/>
        </w:rPr>
        <w:t>равонарушение со</w:t>
      </w:r>
      <w:r>
        <w:rPr>
          <w:rFonts w:ascii="Times New Roman" w:eastAsia="Times New Roman" w:hAnsi="Times New Roman" w:cs="Times New Roman"/>
        </w:rPr>
        <w:t>вершено повторно</w:t>
      </w:r>
      <w:r>
        <w:rPr>
          <w:rFonts w:ascii="Times New Roman" w:eastAsia="Times New Roman" w:hAnsi="Times New Roman" w:cs="Times New Roman"/>
        </w:rPr>
        <w:t>. В протоколе имеется объяснение лица, в отношении которого возбуждено дело об административном правонарушении: «</w:t>
      </w:r>
      <w:r>
        <w:rPr>
          <w:rFonts w:ascii="Times New Roman" w:eastAsia="Times New Roman" w:hAnsi="Times New Roman" w:cs="Times New Roman"/>
        </w:rPr>
        <w:t>Не увидела знак</w:t>
      </w:r>
      <w:r>
        <w:rPr>
          <w:rFonts w:ascii="Times New Roman" w:eastAsia="Times New Roman" w:hAnsi="Times New Roman" w:cs="Times New Roman"/>
        </w:rPr>
        <w:t>»;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4rplc-4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автомобиль </w:t>
      </w:r>
      <w:r>
        <w:rPr>
          <w:rStyle w:val="cat-CarMakeModelgrp-32rplc-42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Гранта, </w:t>
      </w:r>
      <w:r>
        <w:rPr>
          <w:rStyle w:val="cat-CarNumbergrp-33rplc-4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двигаясь со стороны </w:t>
      </w:r>
      <w:r>
        <w:rPr>
          <w:rFonts w:ascii="Times New Roman" w:eastAsia="Times New Roman" w:hAnsi="Times New Roman" w:cs="Times New Roman"/>
        </w:rPr>
        <w:t xml:space="preserve">п.г.т. Излучинска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Style w:val="cat-Addressgrp-6rplc-4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обогнал, выехав</w:t>
      </w:r>
      <w:r>
        <w:rPr>
          <w:rFonts w:ascii="Times New Roman" w:eastAsia="Times New Roman" w:hAnsi="Times New Roman" w:cs="Times New Roman"/>
        </w:rPr>
        <w:t xml:space="preserve">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</w:t>
      </w:r>
      <w:r>
        <w:rPr>
          <w:rFonts w:ascii="Times New Roman" w:eastAsia="Times New Roman" w:hAnsi="Times New Roman" w:cs="Times New Roman"/>
        </w:rPr>
        <w:t>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расположение патрульного автомобиля, ширина полосы – 3,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>транспортных средств – 1,8</w:t>
      </w:r>
      <w:r>
        <w:rPr>
          <w:rFonts w:ascii="Times New Roman" w:eastAsia="Times New Roman" w:hAnsi="Times New Roman" w:cs="Times New Roman"/>
        </w:rPr>
        <w:t xml:space="preserve"> м.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со схемой 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>с 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8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9rplc-5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указанном участке </w:t>
      </w:r>
      <w:r>
        <w:rPr>
          <w:rFonts w:ascii="Times New Roman" w:eastAsia="Times New Roman" w:hAnsi="Times New Roman" w:cs="Times New Roman"/>
        </w:rPr>
        <w:t>двусторонняя, имеет две полосы, по одной для движения в каждом направлении, ширина одной полосы проезжей части составляет 3 м 75 см, 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 км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автодороги в направлении движения из Излучинска в Нижневартовск и из Нижневартовска в Излучинск по обеим сторонам дороги в обоих направлениях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Style w:val="cat-CarMakeModelgrp-32rplc-59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Гранта, </w:t>
      </w:r>
      <w:r>
        <w:rPr>
          <w:rStyle w:val="cat-CarNumbergrp-33rplc-60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копия постановления </w:t>
      </w:r>
      <w:r>
        <w:rPr>
          <w:rFonts w:ascii="Times New Roman" w:eastAsia="Times New Roman" w:hAnsi="Times New Roman" w:cs="Times New Roman"/>
        </w:rPr>
        <w:t>мирового судьи по делу об ад</w:t>
      </w:r>
      <w:r>
        <w:rPr>
          <w:rFonts w:ascii="Times New Roman" w:eastAsia="Times New Roman" w:hAnsi="Times New Roman" w:cs="Times New Roman"/>
        </w:rPr>
        <w:t xml:space="preserve">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5-1411-0701/2023 от </w:t>
      </w:r>
      <w:r>
        <w:rPr>
          <w:rStyle w:val="cat-Dategrp-13rplc-61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подвергнут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административному наказанию в виде административного штрафа в размере 5000 рублей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4 ст. 12.15 Кодекса Российской Федерации об административных правонарушениях. Постановление вступило в законную силу </w:t>
      </w:r>
      <w:r>
        <w:rPr>
          <w:rStyle w:val="cat-Dategrp-14rplc-6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данные ФБД </w:t>
      </w:r>
      <w:r>
        <w:rPr>
          <w:rFonts w:ascii="Times New Roman" w:eastAsia="Times New Roman" w:hAnsi="Times New Roman" w:cs="Times New Roman"/>
        </w:rPr>
        <w:t>Адмпрактика</w:t>
      </w:r>
      <w:r>
        <w:rPr>
          <w:rFonts w:ascii="Times New Roman" w:eastAsia="Times New Roman" w:hAnsi="Times New Roman" w:cs="Times New Roman"/>
        </w:rPr>
        <w:t xml:space="preserve">, справка административной практики, </w:t>
      </w:r>
      <w:r>
        <w:rPr>
          <w:rFonts w:ascii="Times New Roman" w:eastAsia="Times New Roman" w:hAnsi="Times New Roman" w:cs="Times New Roman"/>
        </w:rPr>
        <w:t xml:space="preserve">согласно которым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подвергнут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административному наказанию в виде административного штрафа в размере 5000 рублей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, административный штраф уплачен </w:t>
      </w:r>
      <w:r>
        <w:rPr>
          <w:rStyle w:val="cat-Dategrp-15rplc-6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размере 2500 рублей;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</w:t>
      </w:r>
      <w:r>
        <w:rPr>
          <w:rFonts w:ascii="Times New Roman" w:eastAsia="Times New Roman" w:hAnsi="Times New Roman" w:cs="Times New Roman"/>
        </w:rPr>
        <w:t xml:space="preserve">операции с водительским удостоверением </w:t>
      </w:r>
      <w:r>
        <w:rPr>
          <w:rFonts w:ascii="Times New Roman" w:eastAsia="Times New Roman" w:hAnsi="Times New Roman" w:cs="Times New Roman"/>
        </w:rPr>
        <w:t>Железняк Д.А.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Также в судебном заседании было исследовано приобщенное Железняк Д.А. к материалам дела ходатайство генерального дире</w:t>
      </w:r>
      <w:r>
        <w:rPr>
          <w:rFonts w:ascii="Times New Roman" w:eastAsia="Times New Roman" w:hAnsi="Times New Roman" w:cs="Times New Roman"/>
        </w:rPr>
        <w:t>ктор</w:t>
      </w:r>
      <w:r>
        <w:rPr>
          <w:rFonts w:ascii="Times New Roman" w:eastAsia="Times New Roman" w:hAnsi="Times New Roman" w:cs="Times New Roman"/>
        </w:rPr>
        <w:t xml:space="preserve">а </w:t>
      </w:r>
      <w:r>
        <w:rPr>
          <w:rStyle w:val="cat-OrganizationNamegrp-26rplc-71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FIOgrp-20rplc-72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согласно которому последн</w:t>
      </w:r>
      <w:r>
        <w:rPr>
          <w:rFonts w:ascii="Times New Roman" w:eastAsia="Times New Roman" w:hAnsi="Times New Roman" w:cs="Times New Roman"/>
        </w:rPr>
        <w:t xml:space="preserve">яя положительно охарактеризовала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просит </w:t>
      </w:r>
      <w:r>
        <w:rPr>
          <w:rFonts w:ascii="Times New Roman" w:eastAsia="Times New Roman" w:hAnsi="Times New Roman" w:cs="Times New Roman"/>
        </w:rPr>
        <w:t>проявить снисхождение при назначении наказания за нарушение правил при вождении автомобиля</w:t>
      </w:r>
      <w:r>
        <w:rPr>
          <w:rFonts w:ascii="Times New Roman" w:eastAsia="Times New Roman" w:hAnsi="Times New Roman" w:cs="Times New Roman"/>
        </w:rPr>
        <w:t xml:space="preserve">, работа Железняк Д.А. связана с перемещением на автомобиле.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Заслушав Железняк Д.А., и</w:t>
      </w:r>
      <w:r>
        <w:rPr>
          <w:rFonts w:ascii="Times New Roman" w:eastAsia="Times New Roman" w:hAnsi="Times New Roman" w:cs="Times New Roman"/>
        </w:rPr>
        <w:t>сследовав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представленные по делу доказательства,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доказана.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</w:t>
      </w:r>
      <w:r>
        <w:rPr>
          <w:rFonts w:ascii="Times New Roman" w:eastAsia="Times New Roman" w:hAnsi="Times New Roman" w:cs="Times New Roman"/>
        </w:rPr>
        <w:t xml:space="preserve">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водителя, связанные с нарушением требований </w:t>
      </w:r>
      <w:r>
        <w:rPr>
          <w:rFonts w:ascii="Times New Roman" w:eastAsia="Times New Roman" w:hAnsi="Times New Roman" w:cs="Times New Roman"/>
        </w:rPr>
        <w:t xml:space="preserve">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а также дорожных знаков или разметки, повлекшие выезд на полосу, предназначенную для встречного движения, в том числе, если действия лица, выехавшего на полосу, предназначенную для встречного движения, с соблюдением требований</w:t>
      </w:r>
      <w:r>
        <w:rPr>
          <w:rFonts w:ascii="Times New Roman" w:eastAsia="Times New Roman" w:hAnsi="Times New Roman" w:cs="Times New Roman"/>
        </w:rPr>
        <w:t xml:space="preserve">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однако завершившего данный маневр в нарушение указанных требований, подлежат квалификации по</w:t>
      </w:r>
      <w:r>
        <w:rPr>
          <w:rFonts w:ascii="Times New Roman" w:eastAsia="Times New Roman" w:hAnsi="Times New Roman" w:cs="Times New Roman"/>
        </w:rPr>
        <w:t xml:space="preserve"> ч. 4 ст</w:t>
      </w:r>
      <w:r>
        <w:rPr>
          <w:rFonts w:ascii="Times New Roman" w:eastAsia="Times New Roman" w:hAnsi="Times New Roman" w:cs="Times New Roman"/>
        </w:rPr>
        <w:t>. 12.15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Железняк Д.А.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9rplc-7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видеозаписью, объяснениями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>, данными ею при составлении протокола об административном правонарушении и в судебном заседании.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оформлении материалов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 xml:space="preserve">и в судебном заседании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не оспаривал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факт управления транспортным средством.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 по 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составлен в соответствии с требованиями ст. 28.2 Кодекса Российской Федерации об административных правонарушениях, содержит все данные, необходимые для правильного разрешения дела.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подписал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протокол об административном правонарушении, собственноручно внес</w:t>
      </w:r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</w:rPr>
        <w:t xml:space="preserve"> в протокол свои объяснения, также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ознакомлен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со схемой совершения административного правонарушения, при этом не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лишен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возможности выразить свои замечания, возражения относительно сведений, указанных в протоколе об административном правонарушении, схеме; права, предусмотренные ст. 51 Конституции Российской Федерации, ст. 25.1 Кодекса Российской Федерации об админ</w:t>
      </w:r>
      <w:r>
        <w:rPr>
          <w:rFonts w:ascii="Times New Roman" w:eastAsia="Times New Roman" w:hAnsi="Times New Roman" w:cs="Times New Roman"/>
        </w:rPr>
        <w:t>истративных правонарушениях, ей</w:t>
      </w:r>
      <w:r>
        <w:rPr>
          <w:rFonts w:ascii="Times New Roman" w:eastAsia="Times New Roman" w:hAnsi="Times New Roman" w:cs="Times New Roman"/>
        </w:rPr>
        <w:t xml:space="preserve"> были разъяснены, что подтверждается его подписью в протоколе об административном правонарушении.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Схема места совершения административного правонарушения является дополнением к протоколу об административном правонарушении и иллюстрирует описанное в нем событие, при этом нормами Кодекса Российской Федерации об административных правонарушениях порядок составления подобных схем не регламентирован, ставить под сомнение достоверность сведений, изложенных в схеме места совершения правонарушения, имеющейся в материалах дела, оснований не имеется, поскольку они объективно подтверждаются совокупностью собранных по делу доказательств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которые получены с соблюдением процессуальных требований Кодекса Российской Федерации об административных правонарушениях.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Все вышеперечисленные доказательства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Все доказательства получены в соответствии с законом, оснований для признания их </w:t>
      </w:r>
      <w:r>
        <w:rPr>
          <w:rFonts w:ascii="Times New Roman" w:eastAsia="Times New Roman" w:hAnsi="Times New Roman" w:cs="Times New Roman"/>
        </w:rPr>
        <w:t>недопустимыми</w:t>
      </w:r>
      <w:r>
        <w:rPr>
          <w:rFonts w:ascii="Times New Roman" w:eastAsia="Times New Roman" w:hAnsi="Times New Roman" w:cs="Times New Roman"/>
        </w:rPr>
        <w:t xml:space="preserve"> не имеется.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совершал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Обстоятельств совершения обгона тихоходных транспортных средств, гужевых повозок, велосипедов, мопедов и двухколесных мотоциклов без бокового прицепа, а также обстоятельств </w:t>
      </w:r>
      <w:r>
        <w:rPr>
          <w:rFonts w:ascii="Times New Roman" w:eastAsia="Times New Roman" w:hAnsi="Times New Roman" w:cs="Times New Roman"/>
        </w:rPr>
        <w:t xml:space="preserve">совершения административного правонарушения в условиях крайней необходимости в судебном заседании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Материалы дела не содержат доказательств, влекущих неустранимые сомнения, которые могли бы трактоваться в пользу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движения, так как создает реальную возможность лобового столкновения транспортных средств, сопряженного с риском наступления тяжких последствий.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Водитель, совершивший обгон двигавшегося в попутном направлении транспортного средства,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минут, допустил нарушение требований п. 1.3 Правил дорожного движения Российской Федерации, поскольку водитель обязан знать и соблюдать требования Правил</w:t>
      </w:r>
      <w:r>
        <w:rPr>
          <w:rFonts w:ascii="Times New Roman" w:eastAsia="Times New Roman" w:hAnsi="Times New Roman" w:cs="Times New Roman"/>
        </w:rPr>
        <w:t>, знаков и разметки.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инкриминируется нарушение п. 1.3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>, содержащего общие положения, однако именно в качестве квалифицирующего признака указано нарушение требований запрещающего дорожного знака 3.20 «Обгон запрещен» с табличкой 8.5.4 «Время действия» с 07 часов 00 минут до 10 часов 00 минут, с 17 часов 00 минут до 20 часов 00 минут.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Выезд в нарушение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Правил</w:t>
        </w:r>
      </w:hyperlink>
      <w:r>
        <w:rPr>
          <w:rFonts w:ascii="Times New Roman" w:eastAsia="Times New Roman" w:hAnsi="Times New Roman" w:cs="Times New Roman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когда выезд в нарушение Правил дорожного движения совершен на полосу, предназначенную для встречного движения, при объезде препятствия либо на трамвайные пути встречного направления при объезде препятствия, влечет административную ответственность по ч. 4 ст. 12.15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правонарушениях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внимание, что административное правонарушение совершено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после вступления в законную силу постановления </w:t>
      </w:r>
      <w:r>
        <w:rPr>
          <w:rFonts w:ascii="Times New Roman" w:eastAsia="Times New Roman" w:hAnsi="Times New Roman" w:cs="Times New Roman"/>
        </w:rPr>
        <w:t xml:space="preserve">мирового судьи по делу об административном правонарушении № 5-1411-0701/2023 от </w:t>
      </w:r>
      <w:r>
        <w:rPr>
          <w:rStyle w:val="cat-Dategrp-13rplc-94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(вступило в законную силу </w:t>
      </w:r>
      <w:r>
        <w:rPr>
          <w:rStyle w:val="cat-Dategrp-14rplc-9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) и </w:t>
      </w:r>
      <w:r>
        <w:rPr>
          <w:rFonts w:ascii="Times New Roman" w:eastAsia="Times New Roman" w:hAnsi="Times New Roman" w:cs="Times New Roman"/>
        </w:rPr>
        <w:t xml:space="preserve">до истечения одного года со дня уплаты административного штрафа (административный штраф уплачен </w:t>
      </w:r>
      <w:r>
        <w:rPr>
          <w:rStyle w:val="cat-Dategrp-15rplc-9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мировой судья в соответствии со</w:t>
      </w:r>
      <w:r>
        <w:rPr>
          <w:rFonts w:ascii="Times New Roman" w:eastAsia="Times New Roman" w:hAnsi="Times New Roman" w:cs="Times New Roman"/>
        </w:rPr>
        <w:t xml:space="preserve"> статьей 4.6 Кодекса Российской Федерации об административных правонарушениях приходит к выводу о повторном совершении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Оснований для признания совершенного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административного правонарушения малозначительным не имеется, поскольку выезд на полосу, предназначенную для встречного движения, в нарушение требований Правил дорожного движения Российской Федерации, посягает на безопасность дорожного движения, создавая угрозу здоровью и безопасности граждан – участников дорожного движения, что представляет собой существенное нарушение охраняемых общественных отношений.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мировым судьей не установлено.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Сроки давности привлечения к административной ответственности, установленные ст. 4.5 Кодекса Российской Федерации об административных правонарушениях, не истекли.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 мировой судья квалифицирует действия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по ч. 5 ст. 12.15 Кодекса Российской Федерации об административных правонарушениях как повторное совершение административного правонарушения, предусмотренного ч. 4 ст. 12.15 Кодекса Российской Федерации об административных правонарушениях, то есть выезд </w:t>
      </w:r>
      <w:r>
        <w:rPr>
          <w:rFonts w:ascii="Times New Roman" w:eastAsia="Times New Roman" w:hAnsi="Times New Roman" w:cs="Times New Roman"/>
        </w:rPr>
        <w:t>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</w:t>
      </w:r>
      <w:r>
        <w:rPr>
          <w:rFonts w:ascii="Times New Roman" w:eastAsia="Times New Roman" w:hAnsi="Times New Roman" w:cs="Times New Roman"/>
        </w:rPr>
        <w:t xml:space="preserve"> движения, при объезде препятствия, </w:t>
      </w:r>
      <w:r>
        <w:rPr>
          <w:rFonts w:ascii="Times New Roman" w:eastAsia="Times New Roman" w:hAnsi="Times New Roman" w:cs="Times New Roman"/>
        </w:rPr>
        <w:t>совершенный</w:t>
      </w:r>
      <w:r>
        <w:rPr>
          <w:rFonts w:ascii="Times New Roman" w:eastAsia="Times New Roman" w:hAnsi="Times New Roman" w:cs="Times New Roman"/>
        </w:rPr>
        <w:t xml:space="preserve"> повторно.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</w:rPr>
        <w:t>ния, данные о личности виновной, ее</w:t>
      </w:r>
      <w:r>
        <w:rPr>
          <w:rFonts w:ascii="Times New Roman" w:eastAsia="Times New Roman" w:hAnsi="Times New Roman" w:cs="Times New Roman"/>
        </w:rPr>
        <w:t xml:space="preserve"> имущественное положение.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Обстоятельствами</w:t>
      </w:r>
      <w:r>
        <w:rPr>
          <w:rFonts w:ascii="Times New Roman" w:eastAsia="Times New Roman" w:hAnsi="Times New Roman" w:cs="Times New Roman"/>
        </w:rPr>
        <w:t>, смягчающим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мировой судья признает, в соответствии с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в совершении а</w:t>
      </w:r>
      <w:r>
        <w:rPr>
          <w:rFonts w:ascii="Times New Roman" w:eastAsia="Times New Roman" w:hAnsi="Times New Roman" w:cs="Times New Roman"/>
        </w:rPr>
        <w:t>дминистративного правонарушения, наличие на иждивении малолетнего ребенка.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Правовые основания для назначения наказания в виде административного штрафа, в соответствии с санкцией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отсутствуют, поскольку административное правонарушение выявлено уполномоченным должностным лицом в сфере безопасности дорожного движения, а не работающими в автоматическом режиме специальными техническими средствами.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приходит к выводу о назначении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административного наказания в виде лишения права управления транспортными средствами на срок, предусмотренный санкцией статьи</w:t>
      </w:r>
      <w:r>
        <w:rPr>
          <w:rFonts w:ascii="Times New Roman" w:eastAsia="Times New Roman" w:hAnsi="Times New Roman" w:cs="Times New Roman"/>
        </w:rPr>
        <w:t xml:space="preserve">, что обеспечит достижение цели административного наказания.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</w:t>
      </w:r>
      <w:r>
        <w:rPr>
          <w:rFonts w:ascii="Times New Roman" w:eastAsia="Times New Roman" w:hAnsi="Times New Roman" w:cs="Times New Roman"/>
        </w:rPr>
        <w:t>уководствуясь ст. ст. 29.9,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Железняк </w:t>
      </w:r>
      <w:r>
        <w:rPr>
          <w:rStyle w:val="cat-FIOgrp-21rplc-103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5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</w:t>
      </w:r>
      <w:r>
        <w:rPr>
          <w:rFonts w:ascii="Times New Roman" w:eastAsia="Times New Roman" w:hAnsi="Times New Roman" w:cs="Times New Roman"/>
        </w:rPr>
        <w:t>лишения права управления транспортными средствами на срок один год.</w:t>
      </w:r>
    </w:p>
    <w:p>
      <w:pPr>
        <w:spacing w:before="0" w:after="0"/>
        <w:ind w:right="21" w:firstLine="709"/>
        <w:jc w:val="both"/>
      </w:pPr>
      <w:r>
        <w:rPr>
          <w:rFonts w:ascii="Times New Roman" w:eastAsia="Times New Roman" w:hAnsi="Times New Roman" w:cs="Times New Roman"/>
        </w:rPr>
        <w:t>Разъясн</w:t>
      </w:r>
      <w:r>
        <w:rPr>
          <w:rFonts w:ascii="Times New Roman" w:eastAsia="Times New Roman" w:hAnsi="Times New Roman" w:cs="Times New Roman"/>
        </w:rPr>
        <w:t xml:space="preserve">ить </w:t>
      </w:r>
      <w:r>
        <w:rPr>
          <w:rFonts w:ascii="Times New Roman" w:eastAsia="Times New Roman" w:hAnsi="Times New Roman" w:cs="Times New Roman"/>
        </w:rPr>
        <w:t>Железняк Д.А.</w:t>
      </w:r>
      <w:r>
        <w:rPr>
          <w:rFonts w:ascii="Times New Roman" w:eastAsia="Times New Roman" w:hAnsi="Times New Roman" w:cs="Times New Roman"/>
        </w:rPr>
        <w:t xml:space="preserve"> что, согласно ст. 32.7 Кодекса Российской Федерации об административных правонарушениях, течение срока лишения специального права управления транспортными средствами начинается со дня вступления настоящего постановления в законную силу. </w:t>
      </w:r>
    </w:p>
    <w:p>
      <w:pPr>
        <w:spacing w:before="0" w:after="0"/>
        <w:ind w:right="21" w:firstLine="709"/>
        <w:jc w:val="both"/>
      </w:pPr>
      <w:r>
        <w:rPr>
          <w:rFonts w:ascii="Times New Roman" w:eastAsia="Times New Roman" w:hAnsi="Times New Roman" w:cs="Times New Roman"/>
        </w:rPr>
        <w:t>В течение трех рабочих дней со дня вступления в законную силу постановления о назначении административного наказания в виде</w:t>
      </w:r>
      <w:r>
        <w:rPr>
          <w:rFonts w:ascii="Times New Roman" w:eastAsia="Times New Roman" w:hAnsi="Times New Roman" w:cs="Times New Roman"/>
        </w:rPr>
        <w:t xml:space="preserve"> лишения права управления транспортными средствами лицо, лишенное специального права, должно сдать водительское удостоверение в органы Г</w:t>
      </w:r>
      <w:r>
        <w:rPr>
          <w:rFonts w:ascii="Times New Roman" w:eastAsia="Times New Roman" w:hAnsi="Times New Roman" w:cs="Times New Roman"/>
        </w:rPr>
        <w:t>осавтоинспекции</w:t>
      </w:r>
      <w:r>
        <w:rPr>
          <w:rFonts w:ascii="Times New Roman" w:eastAsia="Times New Roman" w:hAnsi="Times New Roman" w:cs="Times New Roman"/>
        </w:rPr>
        <w:t xml:space="preserve">, а в случае его утраты заявить об этом в органы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осавтоинспекции</w:t>
      </w:r>
      <w:r>
        <w:rPr>
          <w:rFonts w:ascii="Times New Roman" w:eastAsia="Times New Roman" w:hAnsi="Times New Roman" w:cs="Times New Roman"/>
        </w:rPr>
        <w:t xml:space="preserve"> в тот же срок.</w:t>
      </w:r>
    </w:p>
    <w:p>
      <w:pPr>
        <w:spacing w:before="0" w:after="0"/>
        <w:ind w:right="21" w:firstLine="709"/>
        <w:jc w:val="both"/>
      </w:pPr>
      <w:r>
        <w:rPr>
          <w:rFonts w:ascii="Times New Roman" w:eastAsia="Times New Roman" w:hAnsi="Times New Roman" w:cs="Times New Roman"/>
        </w:rPr>
        <w:t xml:space="preserve">В случае уклонения от сдачи водительского удостоверения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водительского удостоверения.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10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10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О.В. </w:t>
      </w:r>
      <w:r>
        <w:rPr>
          <w:rFonts w:ascii="Times New Roman" w:eastAsia="Times New Roman" w:hAnsi="Times New Roman" w:cs="Times New Roman"/>
        </w:rPr>
        <w:t>Пегушина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Dategrp-11rplc-5">
    <w:name w:val="cat-Date grp-11 rplc-5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OrganizationNamegrp-26rplc-7">
    <w:name w:val="cat-OrganizationName grp-26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PassportDatagrp-25rplc-10">
    <w:name w:val="cat-PassportData grp-25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Dategrp-13rplc-16">
    <w:name w:val="cat-Date grp-13 rplc-16"/>
    <w:basedOn w:val="DefaultParagraphFont"/>
  </w:style>
  <w:style w:type="character" w:customStyle="1" w:styleId="cat-Dategrp-14rplc-17">
    <w:name w:val="cat-Date grp-14 rplc-17"/>
    <w:basedOn w:val="DefaultParagraphFont"/>
  </w:style>
  <w:style w:type="character" w:customStyle="1" w:styleId="cat-CarMakeModelgrp-32rplc-19">
    <w:name w:val="cat-CarMakeModel grp-32 rplc-19"/>
    <w:basedOn w:val="DefaultParagraphFont"/>
  </w:style>
  <w:style w:type="character" w:customStyle="1" w:styleId="cat-CarNumbergrp-33rplc-20">
    <w:name w:val="cat-CarNumber grp-33 rplc-20"/>
    <w:basedOn w:val="DefaultParagraphFont"/>
  </w:style>
  <w:style w:type="character" w:customStyle="1" w:styleId="cat-Addressgrp-4rplc-21">
    <w:name w:val="cat-Address grp-4 rplc-21"/>
    <w:basedOn w:val="DefaultParagraphFont"/>
  </w:style>
  <w:style w:type="character" w:customStyle="1" w:styleId="cat-Addressgrp-5rplc-22">
    <w:name w:val="cat-Address grp-5 rplc-22"/>
    <w:basedOn w:val="DefaultParagraphFont"/>
  </w:style>
  <w:style w:type="character" w:customStyle="1" w:styleId="cat-Addressgrp-6rplc-23">
    <w:name w:val="cat-Address grp-6 rplc-23"/>
    <w:basedOn w:val="DefaultParagraphFont"/>
  </w:style>
  <w:style w:type="character" w:customStyle="1" w:styleId="cat-PhoneNumbergrp-34rplc-29">
    <w:name w:val="cat-PhoneNumber grp-34 rplc-29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CarMakeModelgrp-32rplc-35">
    <w:name w:val="cat-CarMakeModel grp-32 rplc-35"/>
    <w:basedOn w:val="DefaultParagraphFont"/>
  </w:style>
  <w:style w:type="character" w:customStyle="1" w:styleId="cat-CarNumbergrp-33rplc-36">
    <w:name w:val="cat-CarNumber grp-33 rplc-36"/>
    <w:basedOn w:val="DefaultParagraphFont"/>
  </w:style>
  <w:style w:type="character" w:customStyle="1" w:styleId="cat-Addressgrp-4rplc-41">
    <w:name w:val="cat-Address grp-4 rplc-41"/>
    <w:basedOn w:val="DefaultParagraphFont"/>
  </w:style>
  <w:style w:type="character" w:customStyle="1" w:styleId="cat-CarMakeModelgrp-32rplc-42">
    <w:name w:val="cat-CarMakeModel grp-32 rplc-42"/>
    <w:basedOn w:val="DefaultParagraphFont"/>
  </w:style>
  <w:style w:type="character" w:customStyle="1" w:styleId="cat-CarNumbergrp-33rplc-43">
    <w:name w:val="cat-CarNumber grp-33 rplc-43"/>
    <w:basedOn w:val="DefaultParagraphFont"/>
  </w:style>
  <w:style w:type="character" w:customStyle="1" w:styleId="cat-Addressgrp-6rplc-44">
    <w:name w:val="cat-Address grp-6 rplc-44"/>
    <w:basedOn w:val="DefaultParagraphFont"/>
  </w:style>
  <w:style w:type="character" w:customStyle="1" w:styleId="cat-Addressgrp-8rplc-53">
    <w:name w:val="cat-Address grp-8 rplc-53"/>
    <w:basedOn w:val="DefaultParagraphFont"/>
  </w:style>
  <w:style w:type="character" w:customStyle="1" w:styleId="cat-Addressgrp-9rplc-54">
    <w:name w:val="cat-Address grp-9 rplc-54"/>
    <w:basedOn w:val="DefaultParagraphFont"/>
  </w:style>
  <w:style w:type="character" w:customStyle="1" w:styleId="cat-CarMakeModelgrp-32rplc-59">
    <w:name w:val="cat-CarMakeModel grp-32 rplc-59"/>
    <w:basedOn w:val="DefaultParagraphFont"/>
  </w:style>
  <w:style w:type="character" w:customStyle="1" w:styleId="cat-CarNumbergrp-33rplc-60">
    <w:name w:val="cat-CarNumber grp-33 rplc-60"/>
    <w:basedOn w:val="DefaultParagraphFont"/>
  </w:style>
  <w:style w:type="character" w:customStyle="1" w:styleId="cat-Dategrp-13rplc-61">
    <w:name w:val="cat-Date grp-13 rplc-61"/>
    <w:basedOn w:val="DefaultParagraphFont"/>
  </w:style>
  <w:style w:type="character" w:customStyle="1" w:styleId="cat-Dategrp-14rplc-64">
    <w:name w:val="cat-Date grp-14 rplc-64"/>
    <w:basedOn w:val="DefaultParagraphFont"/>
  </w:style>
  <w:style w:type="character" w:customStyle="1" w:styleId="cat-Dategrp-15rplc-67">
    <w:name w:val="cat-Date grp-15 rplc-67"/>
    <w:basedOn w:val="DefaultParagraphFont"/>
  </w:style>
  <w:style w:type="character" w:customStyle="1" w:styleId="cat-OrganizationNamegrp-26rplc-71">
    <w:name w:val="cat-OrganizationName grp-26 rplc-71"/>
    <w:basedOn w:val="DefaultParagraphFont"/>
  </w:style>
  <w:style w:type="character" w:customStyle="1" w:styleId="cat-FIOgrp-20rplc-72">
    <w:name w:val="cat-FIO grp-20 rplc-72"/>
    <w:basedOn w:val="DefaultParagraphFont"/>
  </w:style>
  <w:style w:type="character" w:customStyle="1" w:styleId="cat-Addressgrp-9rplc-78">
    <w:name w:val="cat-Address grp-9 rplc-78"/>
    <w:basedOn w:val="DefaultParagraphFont"/>
  </w:style>
  <w:style w:type="character" w:customStyle="1" w:styleId="cat-Dategrp-13rplc-94">
    <w:name w:val="cat-Date grp-13 rplc-94"/>
    <w:basedOn w:val="DefaultParagraphFont"/>
  </w:style>
  <w:style w:type="character" w:customStyle="1" w:styleId="cat-Dategrp-14rplc-95">
    <w:name w:val="cat-Date grp-14 rplc-95"/>
    <w:basedOn w:val="DefaultParagraphFont"/>
  </w:style>
  <w:style w:type="character" w:customStyle="1" w:styleId="cat-Dategrp-15rplc-96">
    <w:name w:val="cat-Date grp-15 rplc-96"/>
    <w:basedOn w:val="DefaultParagraphFont"/>
  </w:style>
  <w:style w:type="character" w:customStyle="1" w:styleId="cat-FIOgrp-21rplc-103">
    <w:name w:val="cat-FIO grp-21 rplc-103"/>
    <w:basedOn w:val="DefaultParagraphFont"/>
  </w:style>
  <w:style w:type="character" w:customStyle="1" w:styleId="cat-Addressgrp-0rplc-105">
    <w:name w:val="cat-Address grp-0 rplc-105"/>
    <w:basedOn w:val="DefaultParagraphFont"/>
  </w:style>
  <w:style w:type="character" w:customStyle="1" w:styleId="cat-Addressgrp-0rplc-106">
    <w:name w:val="cat-Address grp-0 rplc-10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